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3E" w:rsidRDefault="00FB2D3E" w:rsidP="00FB2D3E">
      <w:pPr>
        <w:ind w:firstLine="567"/>
        <w:jc w:val="both"/>
        <w:rPr>
          <w:rFonts w:ascii="Korinna LRS" w:hAnsi="Korinna LRS"/>
          <w:sz w:val="24"/>
          <w:szCs w:val="24"/>
        </w:rPr>
      </w:pPr>
    </w:p>
    <w:p w:rsidR="00FB2D3E" w:rsidRDefault="00FB2D3E" w:rsidP="00FB2D3E">
      <w:pPr>
        <w:ind w:firstLine="567"/>
        <w:jc w:val="right"/>
        <w:rPr>
          <w:rFonts w:ascii="Korinna LRS" w:hAnsi="Korinna LRS"/>
          <w:sz w:val="24"/>
          <w:szCs w:val="24"/>
        </w:rPr>
      </w:pPr>
    </w:p>
    <w:p w:rsidR="00FB2D3E" w:rsidRDefault="00FB2D3E" w:rsidP="00FB2D3E">
      <w:pPr>
        <w:ind w:firstLine="567"/>
        <w:jc w:val="right"/>
        <w:rPr>
          <w:rFonts w:ascii="Korinna LRS" w:hAnsi="Korinna LRS"/>
          <w:sz w:val="24"/>
          <w:szCs w:val="24"/>
        </w:rPr>
      </w:pPr>
    </w:p>
    <w:p w:rsidR="00FB2D3E" w:rsidRDefault="00FB2D3E" w:rsidP="00FB2D3E">
      <w:pPr>
        <w:jc w:val="right"/>
        <w:rPr>
          <w:rFonts w:ascii="Korinna LRS" w:hAnsi="Korinna LRS"/>
          <w:sz w:val="24"/>
          <w:szCs w:val="24"/>
        </w:rPr>
      </w:pPr>
    </w:p>
    <w:p w:rsidR="00FB2D3E" w:rsidRPr="00AB01DA" w:rsidRDefault="00FB2D3E" w:rsidP="00FB2D3E">
      <w:pPr>
        <w:spacing w:after="0" w:line="240" w:lineRule="auto"/>
        <w:rPr>
          <w:rFonts w:ascii="Times New Roman" w:hAnsi="Times New Roman"/>
        </w:rPr>
      </w:pPr>
      <w:r w:rsidRPr="00AB01DA">
        <w:rPr>
          <w:rFonts w:ascii="Times New Roman" w:hAnsi="Times New Roman"/>
        </w:rPr>
        <w:t>Rīgā</w:t>
      </w:r>
    </w:p>
    <w:p w:rsidR="00FB2D3E" w:rsidRDefault="00FB2D3E" w:rsidP="00FB2D3E">
      <w:pPr>
        <w:spacing w:after="0" w:line="240" w:lineRule="auto"/>
        <w:rPr>
          <w:rFonts w:ascii="Times New Roman" w:hAnsi="Times New Roman"/>
        </w:rPr>
      </w:pPr>
      <w:proofErr w:type="gramStart"/>
      <w:r w:rsidRPr="00AB01DA">
        <w:rPr>
          <w:rFonts w:ascii="Times New Roman" w:hAnsi="Times New Roman"/>
        </w:rPr>
        <w:t>201</w:t>
      </w:r>
      <w:r>
        <w:rPr>
          <w:rFonts w:ascii="Times New Roman" w:hAnsi="Times New Roman"/>
        </w:rPr>
        <w:t>6</w:t>
      </w:r>
      <w:r w:rsidRPr="00AB01DA">
        <w:rPr>
          <w:rFonts w:ascii="Times New Roman" w:hAnsi="Times New Roman"/>
        </w:rPr>
        <w:t>.gada</w:t>
      </w:r>
      <w:proofErr w:type="gramEnd"/>
      <w:r w:rsidRPr="00AB01DA">
        <w:rPr>
          <w:rFonts w:ascii="Times New Roman" w:hAnsi="Times New Roman"/>
        </w:rPr>
        <w:t xml:space="preserve"> </w:t>
      </w:r>
      <w:r>
        <w:rPr>
          <w:rFonts w:ascii="Times New Roman" w:hAnsi="Times New Roman"/>
        </w:rPr>
        <w:t>10</w:t>
      </w:r>
      <w:r w:rsidRPr="00AB01DA">
        <w:rPr>
          <w:rFonts w:ascii="Times New Roman" w:hAnsi="Times New Roman"/>
        </w:rPr>
        <w:t>.</w:t>
      </w:r>
      <w:r>
        <w:rPr>
          <w:rFonts w:ascii="Times New Roman" w:hAnsi="Times New Roman"/>
        </w:rPr>
        <w:t>novembrī</w:t>
      </w:r>
    </w:p>
    <w:p w:rsidR="00FB2D3E" w:rsidRPr="00AB01DA" w:rsidRDefault="00FB2D3E" w:rsidP="00FB2D3E">
      <w:pPr>
        <w:spacing w:after="0" w:line="240" w:lineRule="auto"/>
        <w:rPr>
          <w:rFonts w:ascii="Times New Roman" w:hAnsi="Times New Roman"/>
        </w:rPr>
      </w:pPr>
      <w:r>
        <w:rPr>
          <w:rFonts w:ascii="Times New Roman" w:hAnsi="Times New Roman"/>
        </w:rPr>
        <w:t>Nr.</w:t>
      </w:r>
      <w:r w:rsidRPr="00EA4C25">
        <w:t xml:space="preserve"> </w:t>
      </w:r>
      <w:r w:rsidRPr="00EA4C25">
        <w:rPr>
          <w:rFonts w:ascii="Times New Roman" w:hAnsi="Times New Roman"/>
          <w:color w:val="000000" w:themeColor="text1"/>
        </w:rPr>
        <w:t>142.9/15-1</w:t>
      </w:r>
      <w:r>
        <w:rPr>
          <w:rFonts w:ascii="Times New Roman" w:hAnsi="Times New Roman"/>
          <w:color w:val="000000" w:themeColor="text1"/>
        </w:rPr>
        <w:t>5</w:t>
      </w:r>
      <w:r w:rsidRPr="00EA4C25">
        <w:rPr>
          <w:rFonts w:ascii="Times New Roman" w:hAnsi="Times New Roman"/>
          <w:color w:val="000000" w:themeColor="text1"/>
        </w:rPr>
        <w:t>-12/16</w:t>
      </w:r>
    </w:p>
    <w:p w:rsidR="00FB2D3E" w:rsidRDefault="00FB2D3E" w:rsidP="00FB2D3E">
      <w:pPr>
        <w:ind w:firstLine="567"/>
        <w:rPr>
          <w:rFonts w:ascii="Korinna LRS" w:hAnsi="Korinna LRS"/>
          <w:sz w:val="24"/>
          <w:szCs w:val="24"/>
        </w:rPr>
      </w:pPr>
    </w:p>
    <w:p w:rsidR="00FB2D3E" w:rsidRDefault="00FB2D3E" w:rsidP="00FB2D3E">
      <w:pPr>
        <w:ind w:firstLine="567"/>
        <w:jc w:val="right"/>
        <w:rPr>
          <w:rFonts w:ascii="Korinna LRS" w:hAnsi="Korinna LRS"/>
          <w:sz w:val="24"/>
          <w:szCs w:val="24"/>
        </w:rPr>
      </w:pPr>
    </w:p>
    <w:p w:rsidR="00FB2D3E" w:rsidRPr="00AB01DA" w:rsidRDefault="00FB2D3E" w:rsidP="00FB2D3E">
      <w:pPr>
        <w:spacing w:after="0" w:line="240" w:lineRule="auto"/>
        <w:ind w:firstLine="567"/>
        <w:jc w:val="right"/>
        <w:rPr>
          <w:rFonts w:ascii="Times New Roman" w:hAnsi="Times New Roman"/>
          <w:b/>
          <w:sz w:val="26"/>
          <w:szCs w:val="26"/>
        </w:rPr>
      </w:pPr>
      <w:r w:rsidRPr="00AB01DA">
        <w:rPr>
          <w:rFonts w:ascii="Times New Roman" w:hAnsi="Times New Roman"/>
          <w:b/>
          <w:sz w:val="26"/>
          <w:szCs w:val="26"/>
        </w:rPr>
        <w:t xml:space="preserve">Saeimas Budžeta un finanšu (nodokļu) komisijas </w:t>
      </w:r>
    </w:p>
    <w:p w:rsidR="00FB2D3E" w:rsidRPr="00AB01DA" w:rsidRDefault="00FB2D3E" w:rsidP="00FB2D3E">
      <w:pPr>
        <w:spacing w:after="0" w:line="240" w:lineRule="auto"/>
        <w:ind w:firstLine="567"/>
        <w:jc w:val="right"/>
        <w:rPr>
          <w:rFonts w:ascii="Times New Roman" w:hAnsi="Times New Roman"/>
          <w:b/>
          <w:sz w:val="26"/>
          <w:szCs w:val="26"/>
        </w:rPr>
      </w:pPr>
      <w:r w:rsidRPr="00AB01DA">
        <w:rPr>
          <w:rFonts w:ascii="Times New Roman" w:hAnsi="Times New Roman"/>
          <w:b/>
          <w:sz w:val="26"/>
          <w:szCs w:val="26"/>
        </w:rPr>
        <w:t xml:space="preserve">priekšsēdētājam </w:t>
      </w:r>
      <w:r>
        <w:rPr>
          <w:rFonts w:ascii="Times New Roman" w:hAnsi="Times New Roman"/>
          <w:b/>
          <w:sz w:val="26"/>
          <w:szCs w:val="26"/>
        </w:rPr>
        <w:t>J.Vucāna</w:t>
      </w:r>
      <w:r w:rsidRPr="00AB01DA">
        <w:rPr>
          <w:rFonts w:ascii="Times New Roman" w:hAnsi="Times New Roman"/>
          <w:b/>
          <w:sz w:val="26"/>
          <w:szCs w:val="26"/>
        </w:rPr>
        <w:t xml:space="preserve"> k-gam</w:t>
      </w:r>
    </w:p>
    <w:p w:rsidR="00FB2D3E" w:rsidRPr="00AB01DA" w:rsidRDefault="00FB2D3E" w:rsidP="00FB2D3E">
      <w:pPr>
        <w:ind w:firstLine="567"/>
        <w:jc w:val="both"/>
        <w:rPr>
          <w:rFonts w:ascii="Times New Roman" w:hAnsi="Times New Roman"/>
          <w:b/>
          <w:i/>
          <w:sz w:val="26"/>
          <w:szCs w:val="26"/>
        </w:rPr>
      </w:pPr>
    </w:p>
    <w:p w:rsidR="00FB2D3E" w:rsidRPr="00FB2D3E" w:rsidRDefault="00FB2D3E" w:rsidP="008054DD">
      <w:pPr>
        <w:spacing w:after="0" w:line="240" w:lineRule="auto"/>
        <w:ind w:firstLine="567"/>
        <w:jc w:val="both"/>
        <w:rPr>
          <w:rFonts w:ascii="Times New Roman" w:eastAsiaTheme="minorHAnsi" w:hAnsi="Times New Roman" w:cstheme="minorBidi"/>
          <w:i/>
          <w:sz w:val="24"/>
        </w:rPr>
      </w:pPr>
      <w:r w:rsidRPr="00FB2D3E">
        <w:rPr>
          <w:rFonts w:ascii="Times New Roman" w:eastAsiaTheme="minorHAnsi" w:hAnsi="Times New Roman" w:cstheme="minorBidi"/>
          <w:i/>
          <w:sz w:val="24"/>
        </w:rPr>
        <w:t xml:space="preserve">Par </w:t>
      </w:r>
      <w:r w:rsidR="008054DD" w:rsidRPr="008054DD">
        <w:rPr>
          <w:rFonts w:ascii="Times New Roman" w:eastAsiaTheme="minorHAnsi" w:hAnsi="Times New Roman" w:cstheme="minorBidi"/>
          <w:i/>
          <w:sz w:val="24"/>
        </w:rPr>
        <w:t>likumprojekt</w:t>
      </w:r>
      <w:r w:rsidR="008054DD">
        <w:rPr>
          <w:rFonts w:ascii="Times New Roman" w:eastAsiaTheme="minorHAnsi" w:hAnsi="Times New Roman" w:cstheme="minorBidi"/>
          <w:i/>
          <w:sz w:val="24"/>
        </w:rPr>
        <w:t xml:space="preserve">u </w:t>
      </w:r>
      <w:r w:rsidR="008054DD" w:rsidRPr="008054DD">
        <w:rPr>
          <w:rFonts w:ascii="Times New Roman" w:eastAsiaTheme="minorHAnsi" w:hAnsi="Times New Roman" w:cstheme="minorBidi"/>
          <w:i/>
          <w:sz w:val="24"/>
        </w:rPr>
        <w:t>“Grozījumi Transportlīdzekļa ekspluatācijas nodokļa un uzņēmumu vieglo transportlīdzekļu nodokļa likumā”</w:t>
      </w:r>
    </w:p>
    <w:p w:rsidR="00FB2D3E" w:rsidRDefault="00FB2D3E" w:rsidP="00FB2D3E">
      <w:pPr>
        <w:spacing w:after="0" w:line="240" w:lineRule="auto"/>
        <w:jc w:val="both"/>
        <w:rPr>
          <w:rFonts w:ascii="Times New Roman" w:eastAsiaTheme="minorHAnsi" w:hAnsi="Times New Roman" w:cstheme="minorBidi"/>
          <w:sz w:val="24"/>
        </w:rPr>
      </w:pPr>
    </w:p>
    <w:p w:rsidR="00FB2D3E" w:rsidRPr="00FB2D3E" w:rsidRDefault="00FB2D3E" w:rsidP="00FB2D3E">
      <w:pPr>
        <w:spacing w:after="0" w:line="240" w:lineRule="auto"/>
        <w:ind w:firstLine="567"/>
        <w:jc w:val="both"/>
        <w:rPr>
          <w:rFonts w:ascii="Times New Roman" w:eastAsiaTheme="minorHAnsi" w:hAnsi="Times New Roman" w:cstheme="minorBidi"/>
          <w:sz w:val="24"/>
        </w:rPr>
      </w:pPr>
      <w:r w:rsidRPr="00FB2D3E">
        <w:rPr>
          <w:rFonts w:ascii="Times New Roman" w:eastAsiaTheme="minorHAnsi" w:hAnsi="Times New Roman" w:cstheme="minorBidi"/>
          <w:sz w:val="24"/>
        </w:rPr>
        <w:t xml:space="preserve">Pilsonības, migrācijas un sabiedrības saliedētības komisija, tāpat kā Budžeta un finanšu </w:t>
      </w:r>
      <w:r w:rsidR="008054DD">
        <w:rPr>
          <w:rFonts w:ascii="Times New Roman" w:eastAsiaTheme="minorHAnsi" w:hAnsi="Times New Roman" w:cstheme="minorBidi"/>
          <w:sz w:val="24"/>
        </w:rPr>
        <w:t xml:space="preserve">(nodokļu) </w:t>
      </w:r>
      <w:r w:rsidRPr="00FB2D3E">
        <w:rPr>
          <w:rFonts w:ascii="Times New Roman" w:eastAsiaTheme="minorHAnsi" w:hAnsi="Times New Roman" w:cstheme="minorBidi"/>
          <w:sz w:val="24"/>
        </w:rPr>
        <w:t xml:space="preserve">komisija, ir saņēmusi Eiropas Latviešu apvienības (ELA) vēstuli par grozījumiem Transportlīdzekļu ekspluatācijas nodokļa un uzņēmumu vieglo transportlīdzekļu nodokļa likumā. ELA norāda, ka likumprojekts tieši skar Latvijas diasporas tiesības un intereses, radot negatīvas sekas Eiropas valstīs dzīvojošiem Latvijas valstspiederīgajiem. </w:t>
      </w:r>
    </w:p>
    <w:p w:rsidR="00FB2D3E" w:rsidRPr="00FB2D3E" w:rsidRDefault="00FB2D3E" w:rsidP="00FB2D3E">
      <w:pPr>
        <w:spacing w:after="0" w:line="240" w:lineRule="auto"/>
        <w:ind w:firstLine="567"/>
        <w:jc w:val="both"/>
        <w:rPr>
          <w:rFonts w:ascii="Times New Roman" w:eastAsiaTheme="minorHAnsi" w:hAnsi="Times New Roman" w:cstheme="minorBidi"/>
          <w:sz w:val="24"/>
        </w:rPr>
      </w:pPr>
      <w:r w:rsidRPr="00FB2D3E">
        <w:rPr>
          <w:rFonts w:ascii="Times New Roman" w:eastAsiaTheme="minorHAnsi" w:hAnsi="Times New Roman" w:cstheme="minorBidi"/>
          <w:sz w:val="24"/>
        </w:rPr>
        <w:t xml:space="preserve">Uzskatu, ka </w:t>
      </w:r>
      <w:proofErr w:type="gramStart"/>
      <w:r w:rsidR="008054DD">
        <w:rPr>
          <w:rFonts w:ascii="Times New Roman" w:eastAsiaTheme="minorHAnsi" w:hAnsi="Times New Roman" w:cstheme="minorBidi"/>
          <w:sz w:val="24"/>
        </w:rPr>
        <w:t>2017.gada</w:t>
      </w:r>
      <w:proofErr w:type="gramEnd"/>
      <w:r w:rsidR="008054DD">
        <w:rPr>
          <w:rFonts w:ascii="Times New Roman" w:eastAsiaTheme="minorHAnsi" w:hAnsi="Times New Roman" w:cstheme="minorBidi"/>
          <w:sz w:val="24"/>
        </w:rPr>
        <w:t xml:space="preserve"> valsts </w:t>
      </w:r>
      <w:r w:rsidRPr="00FB2D3E">
        <w:rPr>
          <w:rFonts w:ascii="Times New Roman" w:eastAsiaTheme="minorHAnsi" w:hAnsi="Times New Roman" w:cstheme="minorBidi"/>
          <w:sz w:val="24"/>
        </w:rPr>
        <w:t>budžeta pieņemšanas saspringtais laika grafiks nevar būt par attaisnojumu, lai ELA pausto viedokli atstātu bez izvērtēšanas un priekšlikumu ietveršanas li</w:t>
      </w:r>
      <w:r w:rsidR="0083124D">
        <w:rPr>
          <w:rFonts w:ascii="Times New Roman" w:eastAsiaTheme="minorHAnsi" w:hAnsi="Times New Roman" w:cstheme="minorBidi"/>
          <w:sz w:val="24"/>
        </w:rPr>
        <w:t>kumprojekta 2.lasījuma redakcijā.</w:t>
      </w:r>
      <w:bookmarkStart w:id="0" w:name="_GoBack"/>
      <w:bookmarkEnd w:id="0"/>
    </w:p>
    <w:p w:rsidR="00FB2D3E" w:rsidRPr="00FB2D3E" w:rsidRDefault="00FB2D3E" w:rsidP="00FB2D3E">
      <w:pPr>
        <w:spacing w:after="0" w:line="240" w:lineRule="auto"/>
        <w:ind w:firstLine="567"/>
        <w:jc w:val="both"/>
        <w:rPr>
          <w:rFonts w:ascii="Times New Roman" w:eastAsiaTheme="minorHAnsi" w:hAnsi="Times New Roman" w:cstheme="minorBidi"/>
          <w:sz w:val="24"/>
        </w:rPr>
      </w:pPr>
      <w:r w:rsidRPr="00FB2D3E">
        <w:rPr>
          <w:rFonts w:ascii="Times New Roman" w:eastAsiaTheme="minorHAnsi" w:hAnsi="Times New Roman" w:cstheme="minorBidi"/>
          <w:sz w:val="24"/>
        </w:rPr>
        <w:t xml:space="preserve">Sazinoties ar ELA prezidija locekli Elīnu </w:t>
      </w:r>
      <w:proofErr w:type="spellStart"/>
      <w:r w:rsidRPr="00FB2D3E">
        <w:rPr>
          <w:rFonts w:ascii="Times New Roman" w:eastAsiaTheme="minorHAnsi" w:hAnsi="Times New Roman" w:cstheme="minorBidi"/>
          <w:sz w:val="24"/>
        </w:rPr>
        <w:t>Pinto</w:t>
      </w:r>
      <w:proofErr w:type="spellEnd"/>
      <w:r w:rsidRPr="00FB2D3E">
        <w:rPr>
          <w:rFonts w:ascii="Times New Roman" w:eastAsiaTheme="minorHAnsi" w:hAnsi="Times New Roman" w:cstheme="minorBidi"/>
          <w:sz w:val="24"/>
        </w:rPr>
        <w:t>, secināju:</w:t>
      </w:r>
    </w:p>
    <w:p w:rsidR="00FB2D3E" w:rsidRPr="00FB2D3E" w:rsidRDefault="00FB2D3E" w:rsidP="00FB2D3E">
      <w:pPr>
        <w:spacing w:after="0" w:line="240" w:lineRule="auto"/>
        <w:jc w:val="both"/>
        <w:rPr>
          <w:rFonts w:ascii="Times New Roman" w:eastAsiaTheme="minorHAnsi" w:hAnsi="Times New Roman" w:cstheme="minorBidi"/>
          <w:sz w:val="24"/>
        </w:rPr>
      </w:pPr>
      <w:r w:rsidRPr="00FB2D3E">
        <w:rPr>
          <w:rFonts w:ascii="Times New Roman" w:eastAsiaTheme="minorHAnsi" w:hAnsi="Times New Roman" w:cstheme="minorBidi"/>
          <w:sz w:val="24"/>
        </w:rPr>
        <w:t xml:space="preserve">1) </w:t>
      </w:r>
      <w:r>
        <w:rPr>
          <w:rFonts w:ascii="Times New Roman" w:eastAsiaTheme="minorHAnsi" w:hAnsi="Times New Roman" w:cstheme="minorBidi"/>
          <w:sz w:val="24"/>
        </w:rPr>
        <w:tab/>
      </w:r>
      <w:r w:rsidRPr="00FB2D3E">
        <w:rPr>
          <w:rFonts w:ascii="Times New Roman" w:eastAsiaTheme="minorHAnsi" w:hAnsi="Times New Roman" w:cstheme="minorBidi"/>
          <w:sz w:val="24"/>
        </w:rPr>
        <w:t>ELA vēstulē minētās problēmas daļēji atrisina Satiksmes ministr</w:t>
      </w:r>
      <w:r>
        <w:rPr>
          <w:rFonts w:ascii="Times New Roman" w:eastAsiaTheme="minorHAnsi" w:hAnsi="Times New Roman" w:cstheme="minorBidi"/>
          <w:sz w:val="24"/>
        </w:rPr>
        <w:t xml:space="preserve">ijas parlamentārā sekretāra </w:t>
      </w:r>
      <w:r w:rsidRPr="00FB2D3E">
        <w:rPr>
          <w:rFonts w:ascii="Times New Roman" w:eastAsiaTheme="minorHAnsi" w:hAnsi="Times New Roman" w:cstheme="minorBidi"/>
          <w:sz w:val="24"/>
        </w:rPr>
        <w:t xml:space="preserve">Edgara </w:t>
      </w:r>
      <w:proofErr w:type="spellStart"/>
      <w:r w:rsidRPr="00FB2D3E">
        <w:rPr>
          <w:rFonts w:ascii="Times New Roman" w:eastAsiaTheme="minorHAnsi" w:hAnsi="Times New Roman" w:cstheme="minorBidi"/>
          <w:sz w:val="24"/>
        </w:rPr>
        <w:t>Tavara</w:t>
      </w:r>
      <w:proofErr w:type="spellEnd"/>
      <w:r w:rsidRPr="00FB2D3E">
        <w:rPr>
          <w:rFonts w:ascii="Times New Roman" w:eastAsiaTheme="minorHAnsi" w:hAnsi="Times New Roman" w:cstheme="minorBidi"/>
          <w:sz w:val="24"/>
        </w:rPr>
        <w:t xml:space="preserve"> iesniegtais priekšlikums nr. 4</w:t>
      </w:r>
      <w:r w:rsidR="00605ECB">
        <w:rPr>
          <w:rFonts w:ascii="Times New Roman" w:eastAsiaTheme="minorHAnsi" w:hAnsi="Times New Roman" w:cstheme="minorBidi"/>
          <w:sz w:val="24"/>
        </w:rPr>
        <w:t xml:space="preserve"> (</w:t>
      </w:r>
      <w:r w:rsidR="00605ECB">
        <w:rPr>
          <w:rFonts w:ascii="Times New Roman" w:eastAsiaTheme="minorHAnsi" w:hAnsi="Times New Roman" w:cstheme="minorBidi"/>
          <w:i/>
          <w:sz w:val="24"/>
        </w:rPr>
        <w:t>skat. likumprojekta tabul</w:t>
      </w:r>
      <w:r w:rsidR="00605ECB" w:rsidRPr="00605ECB">
        <w:rPr>
          <w:rFonts w:ascii="Times New Roman" w:eastAsiaTheme="minorHAnsi" w:hAnsi="Times New Roman" w:cstheme="minorBidi"/>
          <w:i/>
          <w:sz w:val="24"/>
        </w:rPr>
        <w:t>u</w:t>
      </w:r>
      <w:r w:rsidR="008054DD">
        <w:rPr>
          <w:rFonts w:ascii="Times New Roman" w:eastAsiaTheme="minorHAnsi" w:hAnsi="Times New Roman" w:cstheme="minorBidi"/>
          <w:i/>
          <w:sz w:val="24"/>
        </w:rPr>
        <w:t xml:space="preserve"> 2.lasījumam</w:t>
      </w:r>
      <w:r w:rsidR="00605ECB">
        <w:rPr>
          <w:rFonts w:ascii="Times New Roman" w:eastAsiaTheme="minorHAnsi" w:hAnsi="Times New Roman" w:cstheme="minorBidi"/>
          <w:sz w:val="24"/>
        </w:rPr>
        <w:t>)</w:t>
      </w:r>
      <w:r w:rsidRPr="00FB2D3E">
        <w:rPr>
          <w:rFonts w:ascii="Times New Roman" w:eastAsiaTheme="minorHAnsi" w:hAnsi="Times New Roman" w:cstheme="minorBidi"/>
          <w:sz w:val="24"/>
        </w:rPr>
        <w:t>;</w:t>
      </w:r>
    </w:p>
    <w:p w:rsidR="00FB2D3E" w:rsidRPr="00FB2D3E" w:rsidRDefault="00FB2D3E" w:rsidP="00FB2D3E">
      <w:pPr>
        <w:spacing w:after="0" w:line="240" w:lineRule="auto"/>
        <w:jc w:val="both"/>
        <w:rPr>
          <w:rFonts w:ascii="Times New Roman" w:eastAsiaTheme="minorHAnsi" w:hAnsi="Times New Roman" w:cstheme="minorBidi"/>
          <w:sz w:val="24"/>
        </w:rPr>
      </w:pPr>
      <w:r w:rsidRPr="00FB2D3E">
        <w:rPr>
          <w:rFonts w:ascii="Times New Roman" w:eastAsiaTheme="minorHAnsi" w:hAnsi="Times New Roman" w:cstheme="minorBidi"/>
          <w:sz w:val="24"/>
        </w:rPr>
        <w:t xml:space="preserve">2) </w:t>
      </w:r>
      <w:r>
        <w:rPr>
          <w:rFonts w:ascii="Times New Roman" w:eastAsiaTheme="minorHAnsi" w:hAnsi="Times New Roman" w:cstheme="minorBidi"/>
          <w:sz w:val="24"/>
        </w:rPr>
        <w:tab/>
      </w:r>
      <w:r w:rsidRPr="00FB2D3E">
        <w:rPr>
          <w:rFonts w:ascii="Times New Roman" w:eastAsiaTheme="minorHAnsi" w:hAnsi="Times New Roman" w:cstheme="minorBidi"/>
          <w:sz w:val="24"/>
        </w:rPr>
        <w:t>taču bez risinājuma paliek norādītā problēma, kas attiecas uz Latvijas starptautisko iestāžu dienestā nosūtītajiem darbiniekiem no valsts pārvaldes iestādēm un tiesu sistēmas, kas līdz ar norīkojumu netiek ieskaitīti diplomātiskā un konsulārā dienesta pārziņā.</w:t>
      </w:r>
    </w:p>
    <w:p w:rsidR="00B63942" w:rsidRDefault="00FB2D3E" w:rsidP="00B63942">
      <w:pPr>
        <w:spacing w:after="0" w:line="240" w:lineRule="auto"/>
        <w:ind w:firstLine="720"/>
        <w:jc w:val="both"/>
        <w:rPr>
          <w:rFonts w:ascii="Times New Roman" w:eastAsiaTheme="minorHAnsi" w:hAnsi="Times New Roman" w:cstheme="minorBidi"/>
          <w:sz w:val="24"/>
          <w:u w:val="single"/>
        </w:rPr>
      </w:pPr>
      <w:r w:rsidRPr="00FB2D3E">
        <w:rPr>
          <w:rFonts w:ascii="Times New Roman" w:eastAsiaTheme="minorHAnsi" w:hAnsi="Times New Roman" w:cstheme="minorBidi"/>
          <w:sz w:val="24"/>
          <w:u w:val="single"/>
        </w:rPr>
        <w:t>Tāpēc, lai novērstu šo būtisko nepilnību, aicinu Budžeta un finanšu (nodokļu) komisiju ņem</w:t>
      </w:r>
      <w:r w:rsidR="00B63942">
        <w:rPr>
          <w:rFonts w:ascii="Times New Roman" w:eastAsiaTheme="minorHAnsi" w:hAnsi="Times New Roman" w:cstheme="minorBidi"/>
          <w:sz w:val="24"/>
          <w:u w:val="single"/>
        </w:rPr>
        <w:t xml:space="preserve">t vērā ELA </w:t>
      </w:r>
      <w:r w:rsidR="00A80F9F">
        <w:rPr>
          <w:rFonts w:ascii="Times New Roman" w:eastAsiaTheme="minorHAnsi" w:hAnsi="Times New Roman" w:cstheme="minorBidi"/>
          <w:sz w:val="24"/>
          <w:u w:val="single"/>
        </w:rPr>
        <w:t>priekšlikumu, kas izteikts šādā redakcijā</w:t>
      </w:r>
      <w:r w:rsidR="00B63942">
        <w:rPr>
          <w:rFonts w:ascii="Times New Roman" w:eastAsiaTheme="minorHAnsi" w:hAnsi="Times New Roman" w:cstheme="minorBidi"/>
          <w:sz w:val="24"/>
          <w:u w:val="single"/>
        </w:rPr>
        <w:t xml:space="preserve"> – </w:t>
      </w:r>
    </w:p>
    <w:p w:rsidR="00FB2D3E" w:rsidRDefault="00FB2D3E" w:rsidP="00B63942">
      <w:pPr>
        <w:spacing w:after="0" w:line="240" w:lineRule="auto"/>
        <w:ind w:firstLine="720"/>
        <w:jc w:val="both"/>
        <w:rPr>
          <w:rFonts w:ascii="Times New Roman" w:eastAsia="Times New Roman" w:hAnsi="Times New Roman"/>
          <w:b/>
          <w:sz w:val="24"/>
          <w:szCs w:val="24"/>
          <w:lang w:eastAsia="lv-LV"/>
        </w:rPr>
      </w:pPr>
      <w:r w:rsidRPr="00FB2D3E">
        <w:rPr>
          <w:rFonts w:ascii="Times New Roman" w:eastAsia="Times New Roman" w:hAnsi="Times New Roman"/>
          <w:b/>
          <w:sz w:val="24"/>
          <w:szCs w:val="24"/>
          <w:lang w:eastAsia="lv-LV"/>
        </w:rPr>
        <w:t>papildināt likumprojekta 6. pantā iekļauto 9.1. pantu ar jaunu trešo daļu, attiecīgi mainot turpmāko numerāciju, šādā redakcijā:</w:t>
      </w:r>
    </w:p>
    <w:p w:rsidR="00605ECB" w:rsidRPr="00FB2D3E" w:rsidRDefault="00605ECB" w:rsidP="00FB2D3E">
      <w:pPr>
        <w:spacing w:after="0" w:line="240" w:lineRule="auto"/>
        <w:jc w:val="both"/>
        <w:rPr>
          <w:rFonts w:ascii="Times New Roman" w:eastAsia="Times New Roman" w:hAnsi="Times New Roman"/>
          <w:b/>
          <w:sz w:val="24"/>
          <w:szCs w:val="24"/>
          <w:lang w:eastAsia="lv-LV"/>
        </w:rPr>
      </w:pPr>
    </w:p>
    <w:p w:rsidR="00FB2D3E" w:rsidRPr="00FB2D3E" w:rsidRDefault="00605ECB" w:rsidP="00FB2D3E">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FB2D3E" w:rsidRPr="00FB2D3E">
        <w:rPr>
          <w:rFonts w:ascii="Times New Roman" w:eastAsia="Times New Roman" w:hAnsi="Times New Roman"/>
          <w:b/>
          <w:sz w:val="24"/>
          <w:szCs w:val="24"/>
          <w:lang w:eastAsia="lv-LV"/>
        </w:rPr>
        <w:t xml:space="preserve">(3) Šā panta otrajā daļā noteikto nodokli nemaksā par Latvijas valsts dienesta personāla (amatpersonas, valsts iestādes darbinieka vai karavīra) īpašumā, valdījumā vai turējumā esošu ārvalstīs reģistrētu automobili, ja tas reģistrēts </w:t>
      </w:r>
      <w:r w:rsidR="00A80F9F">
        <w:rPr>
          <w:rFonts w:ascii="Times New Roman" w:eastAsia="Times New Roman" w:hAnsi="Times New Roman"/>
          <w:b/>
          <w:sz w:val="24"/>
          <w:szCs w:val="24"/>
          <w:lang w:eastAsia="lv-LV"/>
        </w:rPr>
        <w:t>ār</w:t>
      </w:r>
      <w:r w:rsidR="00FB2D3E" w:rsidRPr="00FB2D3E">
        <w:rPr>
          <w:rFonts w:ascii="Times New Roman" w:eastAsia="Times New Roman" w:hAnsi="Times New Roman"/>
          <w:b/>
          <w:sz w:val="24"/>
          <w:szCs w:val="24"/>
          <w:lang w:eastAsia="lv-LV"/>
        </w:rPr>
        <w:t xml:space="preserve">valstī, kurā šī persona pilda dienesta vai darba pienākumus, pamatojoties uz valsts norīkojumu saskaņā ar </w:t>
      </w:r>
      <w:r w:rsidR="00A80F9F" w:rsidRPr="00A80F9F">
        <w:rPr>
          <w:rFonts w:ascii="Times New Roman" w:eastAsia="Times New Roman" w:hAnsi="Times New Roman"/>
          <w:b/>
          <w:sz w:val="24"/>
          <w:szCs w:val="24"/>
          <w:lang w:eastAsia="lv-LV"/>
        </w:rPr>
        <w:t>Valsts civildienesta likuma 37.1 pantu, Likuma par tiesu varu 86.1. pantu vai Nacionālo bruņoto spēku likumu</w:t>
      </w:r>
      <w:r>
        <w:rPr>
          <w:rFonts w:ascii="Times New Roman" w:eastAsia="Times New Roman" w:hAnsi="Times New Roman"/>
          <w:b/>
          <w:sz w:val="24"/>
          <w:szCs w:val="24"/>
          <w:lang w:eastAsia="lv-LV"/>
        </w:rPr>
        <w:t>”</w:t>
      </w:r>
      <w:r w:rsidR="00FB2D3E" w:rsidRPr="00FB2D3E">
        <w:rPr>
          <w:rFonts w:ascii="Times New Roman" w:eastAsia="Times New Roman" w:hAnsi="Times New Roman"/>
          <w:b/>
          <w:sz w:val="24"/>
          <w:szCs w:val="24"/>
          <w:lang w:eastAsia="lv-LV"/>
        </w:rPr>
        <w:t>.</w:t>
      </w:r>
    </w:p>
    <w:p w:rsidR="00FB2D3E" w:rsidRPr="00FB2D3E" w:rsidRDefault="00FB2D3E" w:rsidP="00FB2D3E">
      <w:pPr>
        <w:spacing w:after="0" w:line="240" w:lineRule="auto"/>
        <w:jc w:val="both"/>
        <w:rPr>
          <w:rFonts w:ascii="Times New Roman" w:eastAsiaTheme="minorHAnsi" w:hAnsi="Times New Roman" w:cstheme="minorBidi"/>
          <w:sz w:val="24"/>
        </w:rPr>
      </w:pPr>
    </w:p>
    <w:p w:rsidR="00FB2D3E" w:rsidRPr="00AB01DA" w:rsidRDefault="00FB2D3E" w:rsidP="00FB2D3E">
      <w:pPr>
        <w:spacing w:after="120" w:line="240" w:lineRule="auto"/>
        <w:ind w:firstLine="567"/>
        <w:jc w:val="both"/>
        <w:rPr>
          <w:rFonts w:ascii="Times New Roman" w:hAnsi="Times New Roman"/>
          <w:sz w:val="26"/>
          <w:szCs w:val="26"/>
        </w:rPr>
      </w:pPr>
      <w:r w:rsidRPr="00AB01DA">
        <w:rPr>
          <w:rFonts w:ascii="Times New Roman" w:hAnsi="Times New Roman"/>
          <w:sz w:val="26"/>
          <w:szCs w:val="26"/>
        </w:rPr>
        <w:t>Cieņā,</w:t>
      </w:r>
    </w:p>
    <w:p w:rsidR="00FB2D3E" w:rsidRDefault="00FB2D3E" w:rsidP="00B63942">
      <w:pPr>
        <w:spacing w:after="120" w:line="240" w:lineRule="auto"/>
      </w:pPr>
      <w:r w:rsidRPr="00AB01DA">
        <w:rPr>
          <w:rFonts w:ascii="Times New Roman" w:hAnsi="Times New Roman"/>
          <w:sz w:val="26"/>
          <w:szCs w:val="26"/>
        </w:rPr>
        <w:t xml:space="preserve">komisijas priekšsēdētājs </w:t>
      </w:r>
      <w:r w:rsidRPr="00AB01DA">
        <w:rPr>
          <w:rFonts w:ascii="Times New Roman" w:hAnsi="Times New Roman"/>
          <w:sz w:val="26"/>
          <w:szCs w:val="26"/>
        </w:rPr>
        <w:tab/>
      </w:r>
      <w:r w:rsidRPr="00AB01DA">
        <w:rPr>
          <w:rFonts w:ascii="Times New Roman" w:hAnsi="Times New Roman"/>
          <w:sz w:val="26"/>
          <w:szCs w:val="26"/>
        </w:rPr>
        <w:tab/>
      </w:r>
      <w:r w:rsidRPr="00AB01DA">
        <w:rPr>
          <w:rFonts w:ascii="Times New Roman" w:hAnsi="Times New Roman"/>
          <w:sz w:val="26"/>
          <w:szCs w:val="26"/>
        </w:rPr>
        <w:tab/>
      </w:r>
      <w:r w:rsidRPr="00AB01DA">
        <w:rPr>
          <w:rFonts w:ascii="Times New Roman" w:hAnsi="Times New Roman"/>
          <w:sz w:val="26"/>
          <w:szCs w:val="26"/>
        </w:rPr>
        <w:tab/>
      </w:r>
      <w:r w:rsidRPr="00AB01DA">
        <w:rPr>
          <w:rFonts w:ascii="Times New Roman" w:hAnsi="Times New Roman"/>
          <w:sz w:val="26"/>
          <w:szCs w:val="26"/>
        </w:rPr>
        <w:tab/>
      </w:r>
      <w:r w:rsidRPr="00AB01DA">
        <w:rPr>
          <w:rFonts w:ascii="Times New Roman" w:hAnsi="Times New Roman"/>
          <w:sz w:val="26"/>
          <w:szCs w:val="26"/>
        </w:rPr>
        <w:tab/>
      </w:r>
      <w:r w:rsidRPr="00AB01DA">
        <w:rPr>
          <w:rFonts w:ascii="Times New Roman" w:hAnsi="Times New Roman"/>
          <w:sz w:val="26"/>
          <w:szCs w:val="26"/>
        </w:rPr>
        <w:tab/>
        <w:t>Ilmārs Latkovskis</w:t>
      </w:r>
    </w:p>
    <w:p w:rsidR="008E38EF" w:rsidRDefault="008E38EF"/>
    <w:sectPr w:rsidR="008E38EF" w:rsidSect="00605ECB">
      <w:pgSz w:w="11906" w:h="16838"/>
      <w:pgMar w:top="1440" w:right="991"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orinna LRS">
    <w:altName w:val="Arial"/>
    <w:panose1 w:val="02000504060000020003"/>
    <w:charset w:val="BA"/>
    <w:family w:val="auto"/>
    <w:pitch w:val="variable"/>
    <w:sig w:usb0="A0000227" w:usb1="00000000" w:usb2="00000000" w:usb3="00000000" w:csb0="00000197"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3E"/>
    <w:rsid w:val="00080761"/>
    <w:rsid w:val="00605ECB"/>
    <w:rsid w:val="008054DD"/>
    <w:rsid w:val="0083124D"/>
    <w:rsid w:val="008E38EF"/>
    <w:rsid w:val="00A80F9F"/>
    <w:rsid w:val="00AF4281"/>
    <w:rsid w:val="00B63942"/>
    <w:rsid w:val="00FB2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6A05E-FB8E-4A16-B862-41848E64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1405</Words>
  <Characters>802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Cauņa</dc:creator>
  <cp:keywords/>
  <dc:description/>
  <cp:lastModifiedBy>B-506</cp:lastModifiedBy>
  <cp:revision>2</cp:revision>
  <cp:lastPrinted>2016-11-10T12:54:00Z</cp:lastPrinted>
  <dcterms:created xsi:type="dcterms:W3CDTF">2016-11-10T13:43:00Z</dcterms:created>
  <dcterms:modified xsi:type="dcterms:W3CDTF">2016-11-10T13:43:00Z</dcterms:modified>
</cp:coreProperties>
</file>